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Spacing"/>
        <w:jc w:val="center"/>
        <w:rPr>
          <w:rFonts w:cs="Calibri" w:cstheme="minorHAnsi"/>
          <w:b/>
          <w:b/>
          <w:bCs/>
          <w:sz w:val="24"/>
          <w:szCs w:val="24"/>
        </w:rPr>
      </w:pPr>
      <w:r>
        <w:rPr>
          <w:rFonts w:cs="Calibri" w:cstheme="minorHAnsi"/>
          <w:b/>
          <w:bCs/>
          <w:sz w:val="24"/>
          <w:szCs w:val="24"/>
        </w:rPr>
        <w:t>Zarządzenie Nr 1/2021</w:t>
      </w:r>
    </w:p>
    <w:p>
      <w:pPr>
        <w:pStyle w:val="NoSpacing"/>
        <w:jc w:val="center"/>
        <w:rPr>
          <w:rFonts w:cs="Calibri" w:cstheme="minorHAnsi"/>
          <w:b/>
          <w:b/>
          <w:bCs/>
          <w:sz w:val="24"/>
          <w:szCs w:val="24"/>
        </w:rPr>
      </w:pPr>
      <w:r>
        <w:rPr>
          <w:rFonts w:cs="Calibri" w:cstheme="minorHAnsi"/>
          <w:b/>
          <w:bCs/>
          <w:sz w:val="24"/>
          <w:szCs w:val="24"/>
        </w:rPr>
        <w:t>Dyrektora Gminnego Ośrodka Kultury w Wyszewie</w:t>
      </w:r>
    </w:p>
    <w:p>
      <w:pPr>
        <w:pStyle w:val="NoSpacing"/>
        <w:jc w:val="center"/>
        <w:rPr>
          <w:rFonts w:cs="Calibri" w:cstheme="minorHAnsi"/>
          <w:b/>
          <w:b/>
          <w:bCs/>
          <w:sz w:val="24"/>
          <w:szCs w:val="24"/>
        </w:rPr>
      </w:pPr>
      <w:r>
        <w:rPr>
          <w:rFonts w:cs="Calibri" w:cstheme="minorHAnsi"/>
          <w:b/>
          <w:bCs/>
          <w:sz w:val="24"/>
          <w:szCs w:val="24"/>
        </w:rPr>
        <w:t>z dnia 4 stycznia 2021 roku</w:t>
      </w:r>
    </w:p>
    <w:p>
      <w:pPr>
        <w:pStyle w:val="NoSpacing"/>
        <w:jc w:val="center"/>
        <w:rPr>
          <w:rFonts w:cs="Calibri" w:cstheme="minorHAnsi"/>
          <w:b/>
          <w:b/>
          <w:bCs/>
          <w:sz w:val="24"/>
          <w:szCs w:val="24"/>
        </w:rPr>
      </w:pPr>
      <w:r>
        <w:rPr>
          <w:rFonts w:cs="Calibri" w:cstheme="minorHAnsi"/>
          <w:b/>
          <w:bCs/>
          <w:sz w:val="24"/>
          <w:szCs w:val="24"/>
        </w:rPr>
        <w:t>w sprawie ustalenia Regulaminu Organizacyjnego Gminnego Ośrodka Kultury w Wyszewie</w:t>
      </w:r>
    </w:p>
    <w:p>
      <w:pPr>
        <w:pStyle w:val="NoSpacing"/>
        <w:jc w:val="center"/>
        <w:rPr>
          <w:rFonts w:cs="Calibri" w:cstheme="minorHAnsi"/>
          <w:b/>
          <w:b/>
          <w:bCs/>
          <w:sz w:val="24"/>
          <w:szCs w:val="24"/>
        </w:rPr>
      </w:pPr>
      <w:r>
        <w:rPr>
          <w:rFonts w:cs="Calibri" w:cstheme="minorHAnsi"/>
          <w:b/>
          <w:bCs/>
          <w:sz w:val="24"/>
          <w:szCs w:val="24"/>
        </w:rPr>
      </w:r>
    </w:p>
    <w:p>
      <w:pPr>
        <w:pStyle w:val="NoSpacing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na podstawie art. 13 ust. 3 ustawy z dnia 25 października 1991 r. o organizowaniu i prowadzeniu działalności kulturalnej (Dz. U. 2020, poz. 194 t.j.) oraz § 6 Statutu Gminnego Ośrodka Kultury w Wyszewie, stanowiącego załącznik nr 1 do uchwały Nr XIV/131/2020 Rady Gminy Manowo z dnia 28 lutego 2020 r., zarządzam co następuje:</w:t>
      </w:r>
    </w:p>
    <w:p>
      <w:pPr>
        <w:pStyle w:val="NoSpacing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</w:r>
    </w:p>
    <w:p>
      <w:pPr>
        <w:pStyle w:val="NoSpacing"/>
        <w:jc w:val="center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§ 1</w:t>
      </w:r>
    </w:p>
    <w:p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Ustalam Regulamin Organizacyjny Gminnego Ośrodka Kultury w Wyszewie, stanowiący załącznik nr 1 do niniejszego zarządzenia.</w:t>
      </w:r>
    </w:p>
    <w:p>
      <w:pPr>
        <w:pStyle w:val="NoSpacing"/>
        <w:jc w:val="center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Spacing"/>
        <w:jc w:val="center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§ 2</w:t>
      </w:r>
    </w:p>
    <w:p>
      <w:pPr>
        <w:pStyle w:val="NoSpacing"/>
        <w:jc w:val="center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Traci moc Zarządzenie Nr 20/2017 z dnia 31 grudnia 2017 roku Dyrektora Gminnego Ośrodka Kultury w Wyszewie w sprawie wprowadzenia regulaminu organizacyjnego.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Spacing"/>
        <w:jc w:val="center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§ 3</w:t>
      </w:r>
    </w:p>
    <w:p>
      <w:pPr>
        <w:pStyle w:val="NoSpacing"/>
        <w:jc w:val="center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Zarządzenie wchodzi w życie z dniem </w:t>
      </w:r>
      <w:r>
        <w:rPr>
          <w:rFonts w:cs="Times New Roman" w:ascii="Times New Roman" w:hAnsi="Times New Roman"/>
          <w:sz w:val="24"/>
          <w:szCs w:val="24"/>
        </w:rPr>
        <w:t>4</w:t>
      </w:r>
      <w:r>
        <w:rPr>
          <w:rFonts w:cs="Times New Roman" w:ascii="Times New Roman" w:hAnsi="Times New Roman"/>
          <w:sz w:val="24"/>
          <w:szCs w:val="24"/>
        </w:rPr>
        <w:t xml:space="preserve"> stycznia 2021 roku.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Spacing"/>
        <w:jc w:val="center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Spacing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Spacing"/>
        <w:rPr>
          <w:rFonts w:ascii="Times New Roman" w:hAnsi="Times New Roman" w:cs="Times New Roman"/>
          <w:b/>
          <w:b/>
          <w:bCs/>
        </w:rPr>
      </w:pPr>
      <w:r>
        <w:rPr>
          <w:rFonts w:cs="Times New Roman" w:ascii="Times New Roman" w:hAnsi="Times New Roman"/>
          <w:b/>
          <w:bCs/>
        </w:rPr>
      </w:r>
    </w:p>
    <w:p>
      <w:pPr>
        <w:pStyle w:val="NoSpacing"/>
        <w:rPr>
          <w:rFonts w:ascii="Times New Roman" w:hAnsi="Times New Roman" w:cs="Times New Roman"/>
          <w:b/>
          <w:b/>
          <w:bCs/>
        </w:rPr>
      </w:pPr>
      <w:r>
        <w:rPr>
          <w:rFonts w:cs="Times New Roman" w:ascii="Times New Roman" w:hAnsi="Times New Roman"/>
          <w:b/>
          <w:bCs/>
        </w:rPr>
      </w:r>
    </w:p>
    <w:p>
      <w:pPr>
        <w:pStyle w:val="NoSpacing"/>
        <w:rPr>
          <w:rFonts w:ascii="Times New Roman" w:hAnsi="Times New Roman" w:cs="Times New Roman"/>
          <w:b/>
          <w:b/>
          <w:bCs/>
        </w:rPr>
      </w:pPr>
      <w:r>
        <w:rPr>
          <w:rFonts w:cs="Times New Roman" w:ascii="Times New Roman" w:hAnsi="Times New Roman"/>
          <w:b/>
          <w:bCs/>
        </w:rPr>
      </w:r>
    </w:p>
    <w:p>
      <w:pPr>
        <w:pStyle w:val="NoSpacing"/>
        <w:rPr>
          <w:rFonts w:ascii="Times New Roman" w:hAnsi="Times New Roman" w:cs="Times New Roman"/>
          <w:b/>
          <w:b/>
          <w:bCs/>
        </w:rPr>
      </w:pPr>
      <w:r>
        <w:rPr>
          <w:rFonts w:cs="Times New Roman" w:ascii="Times New Roman" w:hAnsi="Times New Roman"/>
          <w:b/>
          <w:bCs/>
        </w:rPr>
      </w:r>
    </w:p>
    <w:p>
      <w:pPr>
        <w:pStyle w:val="NoSpacing"/>
        <w:rPr>
          <w:rFonts w:ascii="Times New Roman" w:hAnsi="Times New Roman" w:cs="Times New Roman"/>
          <w:b/>
          <w:b/>
          <w:bCs/>
        </w:rPr>
      </w:pPr>
      <w:r>
        <w:rPr>
          <w:rFonts w:cs="Times New Roman" w:ascii="Times New Roman" w:hAnsi="Times New Roman"/>
          <w:b/>
          <w:bCs/>
        </w:rPr>
      </w:r>
    </w:p>
    <w:p>
      <w:pPr>
        <w:pStyle w:val="NoSpacing"/>
        <w:rPr>
          <w:rFonts w:ascii="Times New Roman" w:hAnsi="Times New Roman" w:cs="Times New Roman"/>
          <w:b/>
          <w:b/>
          <w:bCs/>
        </w:rPr>
      </w:pPr>
      <w:r>
        <w:rPr>
          <w:rFonts w:cs="Times New Roman" w:ascii="Times New Roman" w:hAnsi="Times New Roman"/>
          <w:b/>
          <w:bCs/>
        </w:rPr>
      </w:r>
    </w:p>
    <w:p>
      <w:pPr>
        <w:pStyle w:val="NoSpacing"/>
        <w:rPr>
          <w:rFonts w:ascii="Times New Roman" w:hAnsi="Times New Roman" w:cs="Times New Roman"/>
          <w:b/>
          <w:b/>
          <w:bCs/>
        </w:rPr>
      </w:pPr>
      <w:r>
        <w:rPr>
          <w:rFonts w:cs="Times New Roman" w:ascii="Times New Roman" w:hAnsi="Times New Roman"/>
          <w:b/>
          <w:bCs/>
        </w:rPr>
      </w:r>
    </w:p>
    <w:p>
      <w:pPr>
        <w:pStyle w:val="NoSpacing"/>
        <w:rPr>
          <w:rFonts w:ascii="Times New Roman" w:hAnsi="Times New Roman" w:cs="Times New Roman"/>
          <w:b/>
          <w:b/>
          <w:bCs/>
        </w:rPr>
      </w:pPr>
      <w:r>
        <w:rPr>
          <w:rFonts w:cs="Times New Roman" w:ascii="Times New Roman" w:hAnsi="Times New Roman"/>
          <w:b/>
          <w:bCs/>
        </w:rPr>
      </w:r>
    </w:p>
    <w:p>
      <w:pPr>
        <w:pStyle w:val="NoSpacing"/>
        <w:rPr>
          <w:rFonts w:ascii="Times New Roman" w:hAnsi="Times New Roman" w:cs="Times New Roman"/>
          <w:b/>
          <w:b/>
          <w:bCs/>
        </w:rPr>
      </w:pPr>
      <w:r>
        <w:rPr>
          <w:rFonts w:cs="Times New Roman" w:ascii="Times New Roman" w:hAnsi="Times New Roman"/>
          <w:b/>
          <w:bCs/>
        </w:rPr>
      </w:r>
    </w:p>
    <w:p>
      <w:pPr>
        <w:pStyle w:val="NoSpacing"/>
        <w:rPr>
          <w:rFonts w:ascii="Times New Roman" w:hAnsi="Times New Roman" w:cs="Times New Roman"/>
          <w:b/>
          <w:b/>
          <w:bCs/>
        </w:rPr>
      </w:pPr>
      <w:r>
        <w:rPr>
          <w:rFonts w:cs="Times New Roman" w:ascii="Times New Roman" w:hAnsi="Times New Roman"/>
          <w:b/>
          <w:bCs/>
        </w:rPr>
      </w:r>
    </w:p>
    <w:p>
      <w:pPr>
        <w:pStyle w:val="NoSpacing"/>
        <w:rPr>
          <w:rFonts w:ascii="Times New Roman" w:hAnsi="Times New Roman" w:cs="Times New Roman"/>
          <w:b/>
          <w:b/>
          <w:bCs/>
        </w:rPr>
      </w:pPr>
      <w:r>
        <w:rPr>
          <w:rFonts w:cs="Times New Roman" w:ascii="Times New Roman" w:hAnsi="Times New Roman"/>
          <w:b/>
          <w:bCs/>
        </w:rPr>
      </w:r>
    </w:p>
    <w:p>
      <w:pPr>
        <w:pStyle w:val="NoSpacing"/>
        <w:rPr>
          <w:rFonts w:ascii="Times New Roman" w:hAnsi="Times New Roman" w:cs="Times New Roman"/>
          <w:b/>
          <w:b/>
          <w:bCs/>
        </w:rPr>
      </w:pPr>
      <w:r>
        <w:rPr>
          <w:rFonts w:cs="Times New Roman" w:ascii="Times New Roman" w:hAnsi="Times New Roman"/>
          <w:b/>
          <w:bCs/>
        </w:rPr>
      </w:r>
    </w:p>
    <w:p>
      <w:pPr>
        <w:pStyle w:val="NoSpacing"/>
        <w:rPr>
          <w:rFonts w:ascii="Times New Roman" w:hAnsi="Times New Roman" w:cs="Times New Roman"/>
          <w:b/>
          <w:b/>
          <w:bCs/>
        </w:rPr>
      </w:pPr>
      <w:r>
        <w:rPr>
          <w:rFonts w:cs="Times New Roman" w:ascii="Times New Roman" w:hAnsi="Times New Roman"/>
          <w:b/>
          <w:bCs/>
        </w:rPr>
      </w:r>
    </w:p>
    <w:p>
      <w:pPr>
        <w:pStyle w:val="NoSpacing"/>
        <w:rPr>
          <w:rFonts w:ascii="Times New Roman" w:hAnsi="Times New Roman" w:cs="Times New Roman"/>
          <w:b/>
          <w:b/>
          <w:bCs/>
        </w:rPr>
      </w:pPr>
      <w:r>
        <w:rPr>
          <w:rFonts w:cs="Times New Roman" w:ascii="Times New Roman" w:hAnsi="Times New Roman"/>
          <w:b/>
          <w:bCs/>
        </w:rPr>
      </w:r>
    </w:p>
    <w:p>
      <w:pPr>
        <w:pStyle w:val="NoSpacing"/>
        <w:rPr>
          <w:rFonts w:ascii="Times New Roman" w:hAnsi="Times New Roman" w:cs="Times New Roman"/>
          <w:b/>
          <w:b/>
          <w:bCs/>
        </w:rPr>
      </w:pPr>
      <w:r>
        <w:rPr>
          <w:rFonts w:cs="Times New Roman" w:ascii="Times New Roman" w:hAnsi="Times New Roman"/>
          <w:b/>
          <w:bCs/>
        </w:rPr>
      </w:r>
    </w:p>
    <w:p>
      <w:pPr>
        <w:pStyle w:val="NoSpacing"/>
        <w:rPr>
          <w:rFonts w:ascii="Times New Roman" w:hAnsi="Times New Roman" w:cs="Times New Roman"/>
          <w:b/>
          <w:b/>
          <w:bCs/>
        </w:rPr>
      </w:pPr>
      <w:r>
        <w:rPr>
          <w:rFonts w:cs="Times New Roman" w:ascii="Times New Roman" w:hAnsi="Times New Roman"/>
          <w:b/>
          <w:bCs/>
        </w:rPr>
      </w:r>
    </w:p>
    <w:p>
      <w:pPr>
        <w:pStyle w:val="NoSpacing"/>
        <w:rPr>
          <w:rFonts w:ascii="Times New Roman" w:hAnsi="Times New Roman" w:cs="Times New Roman"/>
          <w:b/>
          <w:b/>
          <w:bCs/>
        </w:rPr>
      </w:pPr>
      <w:r>
        <w:rPr>
          <w:rFonts w:cs="Times New Roman" w:ascii="Times New Roman" w:hAnsi="Times New Roman"/>
          <w:b/>
          <w:bCs/>
        </w:rPr>
      </w:r>
    </w:p>
    <w:p>
      <w:pPr>
        <w:pStyle w:val="NoSpacing"/>
        <w:rPr>
          <w:rFonts w:ascii="Times New Roman" w:hAnsi="Times New Roman" w:cs="Times New Roman"/>
          <w:b/>
          <w:b/>
          <w:bCs/>
        </w:rPr>
      </w:pPr>
      <w:r>
        <w:rPr>
          <w:rFonts w:cs="Times New Roman" w:ascii="Times New Roman" w:hAnsi="Times New Roman"/>
          <w:b/>
          <w:bCs/>
        </w:rPr>
      </w:r>
    </w:p>
    <w:p>
      <w:pPr>
        <w:pStyle w:val="NoSpacing"/>
        <w:rPr>
          <w:rFonts w:ascii="Times New Roman" w:hAnsi="Times New Roman" w:cs="Times New Roman"/>
          <w:b/>
          <w:b/>
          <w:bCs/>
        </w:rPr>
      </w:pPr>
      <w:r>
        <w:rPr>
          <w:rFonts w:cs="Times New Roman" w:ascii="Times New Roman" w:hAnsi="Times New Roman"/>
          <w:b/>
          <w:bCs/>
        </w:rPr>
      </w:r>
    </w:p>
    <w:p>
      <w:pPr>
        <w:pStyle w:val="NoSpacing"/>
        <w:rPr>
          <w:rFonts w:ascii="Times New Roman" w:hAnsi="Times New Roman" w:cs="Times New Roman"/>
          <w:b/>
          <w:b/>
          <w:bCs/>
        </w:rPr>
      </w:pPr>
      <w:r>
        <w:rPr>
          <w:rFonts w:cs="Times New Roman" w:ascii="Times New Roman" w:hAnsi="Times New Roman"/>
          <w:b/>
          <w:bCs/>
        </w:rPr>
      </w:r>
    </w:p>
    <w:p>
      <w:pPr>
        <w:pStyle w:val="NoSpacing"/>
        <w:rPr>
          <w:rFonts w:ascii="Times New Roman" w:hAnsi="Times New Roman" w:cs="Times New Roman"/>
          <w:b/>
          <w:b/>
          <w:bCs/>
        </w:rPr>
      </w:pPr>
      <w:r>
        <w:rPr>
          <w:rFonts w:cs="Times New Roman" w:ascii="Times New Roman" w:hAnsi="Times New Roman"/>
          <w:b/>
          <w:bCs/>
        </w:rPr>
      </w:r>
    </w:p>
    <w:p>
      <w:pPr>
        <w:pStyle w:val="NoSpacing"/>
        <w:rPr>
          <w:rFonts w:ascii="Times New Roman" w:hAnsi="Times New Roman" w:cs="Times New Roman"/>
          <w:b/>
          <w:b/>
          <w:bCs/>
        </w:rPr>
      </w:pPr>
      <w:r>
        <w:rPr>
          <w:rFonts w:cs="Times New Roman" w:ascii="Times New Roman" w:hAnsi="Times New Roman"/>
          <w:b/>
          <w:bCs/>
        </w:rPr>
      </w:r>
    </w:p>
    <w:p>
      <w:pPr>
        <w:pStyle w:val="NoSpacing"/>
        <w:rPr/>
      </w:pPr>
      <w:r>
        <w:rPr>
          <w:rFonts w:cs="Times New Roman" w:ascii="Times New Roman" w:hAnsi="Times New Roman"/>
          <w:b/>
          <w:bCs/>
          <w:sz w:val="20"/>
          <w:szCs w:val="20"/>
        </w:rPr>
        <w:t xml:space="preserve">                                                                                      </w:t>
      </w:r>
      <w:r>
        <w:rPr>
          <w:rFonts w:cs="Times New Roman" w:ascii="Times New Roman" w:hAnsi="Times New Roman"/>
          <w:b/>
          <w:bCs/>
          <w:sz w:val="20"/>
          <w:szCs w:val="20"/>
        </w:rPr>
        <w:t>Załącznik Nr 1 do Zarządzenia Nr 1/2021</w:t>
      </w:r>
    </w:p>
    <w:p>
      <w:pPr>
        <w:pStyle w:val="NoSpacing"/>
        <w:rPr/>
      </w:pPr>
      <w:r>
        <w:rPr>
          <w:rFonts w:cs="Times New Roman" w:ascii="Times New Roman" w:hAnsi="Times New Roman"/>
          <w:b/>
          <w:bCs/>
          <w:sz w:val="20"/>
          <w:szCs w:val="20"/>
        </w:rPr>
        <w:t xml:space="preserve">                                                                                      </w:t>
      </w:r>
      <w:r>
        <w:rPr>
          <w:rFonts w:cs="Times New Roman" w:ascii="Times New Roman" w:hAnsi="Times New Roman"/>
          <w:b/>
          <w:bCs/>
          <w:sz w:val="20"/>
          <w:szCs w:val="20"/>
        </w:rPr>
        <w:t>Dyrektora Gminnego Ośrodka Kultury w Wyszewie</w:t>
      </w:r>
    </w:p>
    <w:p>
      <w:pPr>
        <w:pStyle w:val="NoSpacing"/>
        <w:rPr/>
      </w:pPr>
      <w:r>
        <w:rPr>
          <w:rFonts w:cs="Times New Roman" w:ascii="Times New Roman" w:hAnsi="Times New Roman"/>
          <w:b/>
          <w:bCs/>
          <w:sz w:val="20"/>
          <w:szCs w:val="20"/>
        </w:rPr>
        <w:t xml:space="preserve">                                                                                      </w:t>
      </w:r>
      <w:r>
        <w:rPr>
          <w:rFonts w:cs="Times New Roman" w:ascii="Times New Roman" w:hAnsi="Times New Roman"/>
          <w:b/>
          <w:bCs/>
          <w:sz w:val="20"/>
          <w:szCs w:val="20"/>
        </w:rPr>
        <w:t>z dnia 04.01.2021 r.</w:t>
      </w:r>
    </w:p>
    <w:p>
      <w:pPr>
        <w:pStyle w:val="NoSpacing"/>
        <w:rPr/>
      </w:pPr>
      <w:r>
        <w:rPr>
          <w:rFonts w:cs="Times New Roman" w:ascii="Times New Roman" w:hAnsi="Times New Roman"/>
          <w:b/>
          <w:bCs/>
          <w:sz w:val="20"/>
          <w:szCs w:val="20"/>
        </w:rPr>
        <w:t xml:space="preserve">                                                                                      </w:t>
      </w:r>
      <w:r>
        <w:rPr>
          <w:rFonts w:cs="Times New Roman" w:ascii="Times New Roman" w:hAnsi="Times New Roman"/>
          <w:b/>
          <w:bCs/>
          <w:sz w:val="20"/>
          <w:szCs w:val="20"/>
        </w:rPr>
        <w:t xml:space="preserve">w sprawie wprowadzenia Regulaminu Organizacyjnego                                         </w:t>
      </w:r>
    </w:p>
    <w:p>
      <w:pPr>
        <w:pStyle w:val="NoSpacing"/>
        <w:rPr/>
      </w:pPr>
      <w:r>
        <w:rPr>
          <w:rFonts w:cs="Times New Roman" w:ascii="Times New Roman" w:hAnsi="Times New Roman"/>
          <w:b/>
          <w:bCs/>
          <w:sz w:val="20"/>
          <w:szCs w:val="20"/>
        </w:rPr>
        <w:t xml:space="preserve">                                                                                      </w:t>
      </w:r>
      <w:r>
        <w:rPr>
          <w:rFonts w:cs="Times New Roman" w:ascii="Times New Roman" w:hAnsi="Times New Roman"/>
          <w:b/>
          <w:bCs/>
          <w:sz w:val="20"/>
          <w:szCs w:val="20"/>
        </w:rPr>
        <w:t>Gminnego Ośrodka Kultury w Wyszewie</w:t>
      </w:r>
    </w:p>
    <w:p>
      <w:pPr>
        <w:pStyle w:val="NoSpacing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Spacing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Spacing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Spacing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Regulamin Organizacyjny</w:t>
      </w:r>
    </w:p>
    <w:p>
      <w:pPr>
        <w:pStyle w:val="NoSpacing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Gminnego Ośrodka Kultury w Wyszewie</w:t>
      </w:r>
    </w:p>
    <w:p>
      <w:pPr>
        <w:pStyle w:val="NoSpacing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Regulamin organizacyjny, zwany dalej Regulaminem, jest wewnętrznym aktem prawnym określającym strukturę organizacyjną Gminnego Ośrodka Kultury w Wyszewie, jego zakres działania, a także zakres obowiązków i odpowiedzialności wszystkich osób w nim zatrudnionych – bez względu na podstawę prawną zatrudnienia.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Spacing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Rozdział I</w:t>
      </w:r>
    </w:p>
    <w:p>
      <w:pPr>
        <w:pStyle w:val="NoSpacing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Postanowienia ogólne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Spacing"/>
        <w:jc w:val="center"/>
        <w:rPr>
          <w:b/>
          <w:b/>
          <w:bCs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§ 1</w:t>
      </w:r>
    </w:p>
    <w:p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Gminny Ośrodek Kultury w Wyszewie działa na podstawie:</w:t>
      </w:r>
    </w:p>
    <w:p>
      <w:pPr>
        <w:pStyle w:val="Normal"/>
        <w:numPr>
          <w:ilvl w:val="0"/>
          <w:numId w:val="4"/>
        </w:numPr>
        <w:spacing w:lineRule="auto" w:line="276" w:beforeAutospacing="1" w:after="1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Ustawy z 25 października 1991 r. o organizowaniu i prowadzeniu działalności kulturalnej (Dz.U.2020, poz. 194),</w:t>
      </w:r>
    </w:p>
    <w:p>
      <w:pPr>
        <w:pStyle w:val="Normal"/>
        <w:numPr>
          <w:ilvl w:val="0"/>
          <w:numId w:val="4"/>
        </w:numPr>
        <w:spacing w:lineRule="auto" w:line="276" w:before="0" w:after="1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Statutu uchwalonego uchwałą nr XIV/131/2020 Rady Gminy w Manowie z dnia 28 lutego 2020 roku  w sprawie podziału samorządowej instytucji kultury – Gminnego Ośrodka Kultury w Wyszewie poprzez wyłączenie z jej struktur Biblioteki Publicznej Gminy Manowo w Wyszewie wraz z Filiami w Rosnowie, Boninie i Manowie oraz utworzenie nowej samorządowej instytucji kultury o nazwie „Gminna Biblioteka Publiczna w Manowie” i nadania statutów dla obu instytucji.</w:t>
      </w:r>
    </w:p>
    <w:p>
      <w:pPr>
        <w:pStyle w:val="Normal"/>
        <w:numPr>
          <w:ilvl w:val="0"/>
          <w:numId w:val="4"/>
        </w:numPr>
        <w:spacing w:lineRule="auto" w:line="276" w:before="0" w:after="1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Uchwały nr XV/142/2020 Rady Gminy Manowo z dnia 28 kwietnia 2020 roku zmieniającą uchwałę nr XIV/131/2020 Rady Gminy Manowo z dnia 28 lutego 2020 roku w sprawie podziału samorządowej instytucji kultury – Gminnego Ośrodka Kultury w Wyszewie poprzez wyłączenie z jej struktur Biblioteki Publicznej Gminy Manowo w Wyszewie wraz z Filiami w Rosnowie, Boninie i Manowie oraz utworzenie nowej samorządowej instytucji kultury o nazwie „Gminna Biblioteka Publiczna w Manowie” i nadania statutów dla obu instytucji.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Spacing"/>
        <w:jc w:val="center"/>
        <w:rPr>
          <w:b/>
          <w:b/>
          <w:bCs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§ 2</w:t>
      </w:r>
    </w:p>
    <w:p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Siedziba Gminnego Ośrodka Kultury znajduje się w Wyszewie 18, a działalność prowadzona jest w następujących obiektach: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budynku klubu osiedlowego w Rosnowie,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budynkach, w których mieszczą się świetlice: Manowo, Grzybnica, Wyszebórz, Rosnowo i Wyszewo,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innych obiektach i nieruchomościach przekazanych lub nabytych.</w:t>
      </w:r>
    </w:p>
    <w:p>
      <w:pPr>
        <w:pStyle w:val="NoSpacing"/>
        <w:jc w:val="center"/>
        <w:rPr>
          <w:b/>
          <w:b/>
          <w:bCs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§ 3</w:t>
      </w:r>
      <w:bookmarkStart w:id="0" w:name="_Hlk89785685"/>
      <w:bookmarkEnd w:id="0"/>
    </w:p>
    <w:p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Podstawowym celem GOK jest organizowanie i prowadzenie działalności w zakresie upowszechniania i ochrony kultury w imieniu Gminy Manowo, dla której taka działalność jest obligatoryjna, poprzez tworzenie i rozpowszechnianie różnych dziedzin kultury oraz sztuki profesjonalnej i amatorskiej.</w:t>
      </w:r>
    </w:p>
    <w:p>
      <w:pPr>
        <w:pStyle w:val="NoSpacing"/>
        <w:jc w:val="center"/>
        <w:rPr>
          <w:b/>
          <w:b/>
          <w:bCs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§ 4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GOK realizuje swoje statutowe zadania poprzez edukację, wychowania oraz upowszechnianie kultury. W tym celu współdziała z innymi instytucjami kultury, stowarzyszeniami, fundacjami, związkami i innymi podmiotami działającymi w sferze kultury i oświaty.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Spacing"/>
        <w:jc w:val="center"/>
        <w:rPr>
          <w:b/>
          <w:b/>
          <w:bCs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§ 5</w:t>
      </w:r>
    </w:p>
    <w:p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Użyte w Regulaminie sformułowania lub skróty oznaczają: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GOK – Gminny Ośrodek Kultury w Wyszewie,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Dyrektor – Dyrektor Gminnego Ośrodka Kultury w Wyszewie,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główna księgowa – główna księgowa GOK,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świetlica – świetlica działająca na terenie Gminy Manowo,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osoba zatrudniona – osoba zatrudniona w GOK na podstawie umowy o pracę lub umowy cywilnoprawnej,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Spacing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Rozdział II</w:t>
      </w:r>
    </w:p>
    <w:p>
      <w:pPr>
        <w:pStyle w:val="NoSpacing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Struktura organizacyjna</w:t>
      </w:r>
    </w:p>
    <w:p>
      <w:pPr>
        <w:pStyle w:val="NoSpacing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Spacing"/>
        <w:jc w:val="center"/>
        <w:rPr>
          <w:b/>
          <w:b/>
          <w:bCs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§ 6</w:t>
      </w:r>
    </w:p>
    <w:p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W strukturze organizacyjnej GOK występują: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- dyrektor, 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instruktor świetlicy,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główna księgowa,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pracownik gospodarczy,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palacz c.o. – konserwator.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Schemat organizacyjny Gminnego Ośrodka Kultury w Wyszewie przedstawia w sposób graficzny załącznik nr 1 do Regulaminu.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Spacing"/>
        <w:jc w:val="center"/>
        <w:rPr>
          <w:b/>
          <w:b/>
          <w:bCs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§ 7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Zadaniem wszystkich osób zatrudnionych w GOK jest upowszechnianie działalności kulturalnej poprzez inicjowanie i organizowanie różnorodnych imprez i koncertów lub branie udziału przy ich organizowaniu w zakresie obowiązków przypisanych ich stanowisku pracy.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Spacing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Rozdział III</w:t>
      </w:r>
    </w:p>
    <w:p>
      <w:pPr>
        <w:pStyle w:val="NoSpacing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Zarządzanie i kierowanie</w:t>
      </w:r>
    </w:p>
    <w:p>
      <w:pPr>
        <w:pStyle w:val="NoSpacing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Spacing"/>
        <w:jc w:val="center"/>
        <w:rPr>
          <w:b/>
          <w:b/>
          <w:bCs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§ 8</w:t>
      </w:r>
    </w:p>
    <w:p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Dyrektor zarządza całokształtem działalności GOK, reprezentuje go na zewnątrz, czuwa nad mieniem GOK i jest za nie odpowiedzialny.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Spacing"/>
        <w:jc w:val="center"/>
        <w:rPr>
          <w:b/>
          <w:b/>
          <w:bCs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§ 9</w:t>
      </w:r>
    </w:p>
    <w:p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Do zakresu działania Dyrektora GOK należy w szczególności: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1. Składanie w imieniu GOK oświadczeń woli, w tym zaciąganie zobowiązań i zarządzanie mieniem GOK oraz odbieranie oświadczeń woli składane GOK,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2.Przedstawienie właściwym instytucjom i organizatorowi planów rzeczowych i finansowych, sprawozdań oraz wniosków finansowych,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3. Określanie struktury organizacyjnej GOK,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4.Nadawanie ogólnego kierunku działalności GOK oraz sprawowanie nadzoru nad tą działalnością,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5.Ustalanie rocznego planu pracy GOK i kontrola jego wykonania,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6.Czuwanie nad racjonalnym i efektywnym gospodarowaniem posiadanymi środkami finansowymi i materiałowymi,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7.Zapewnianie sprawnego funkcjonowania poszczególnych stanowisk pracy GOK oraz podział zadań, kompetencji i odpowiedzialności między osobami zatrudnionymi w GOK,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8.Przestrzeganie terminowego i należytego wykonywania ustalonych zadań oraz kontrola wykonania obowiązków przez osoby zatrudnione w GOK,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9.Odpowiedni dobór pracowników i zatrudnianie osób na podstawie umów cywilnoprawnych, a także stwarzanie warunków do podnoszenia kwalifikacji zawodowych pracowników,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10.Pełnienie obowiązków pracodawcy w stosunku do osób zatrudnionych w GOK na podstawie umowy o pracę,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11.Nadzorowanie przestrzegania przez zatrudnione osoby w GOK Statutu i Regulaminu Organizacyjnego,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12.Nadzorowanie przestrzegania przez pracowników GOK Regulaminu pracy i Regulaminu wynagradzania,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13.Wydawanie zarządzeń, ogłoszeń i poleceń służbowych,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14.Rozstrzyganie sporów kompetencyjnych pomiędzy pracownikami,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15.Współdziałanie z organizatorem w zakresie przewidzianym przepisami prawa,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16.Sprawowanie nadzoru nad kontrolą wewnętrzną.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Spacing"/>
        <w:jc w:val="center"/>
        <w:rPr>
          <w:b/>
          <w:b/>
          <w:bCs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§ 10</w:t>
      </w:r>
    </w:p>
    <w:p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Dyrektorowi bezpośrednio podlegają: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-główna księgowa,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-osoby zatrudnione w GOK na samodzielnych stanowiskach pracy,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-osoby zatrudnione w GOK na umowę cywilnoprawną.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Spacing"/>
        <w:jc w:val="center"/>
        <w:rPr>
          <w:b/>
          <w:b/>
          <w:bCs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§11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Funkcje kierownicze w GOK wykonują: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-dyrektor,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-główna księgowa.</w:t>
      </w:r>
    </w:p>
    <w:p>
      <w:pPr>
        <w:pStyle w:val="NoSpacing"/>
        <w:jc w:val="center"/>
        <w:rPr>
          <w:b/>
          <w:b/>
          <w:bCs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§ 12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W razie nieobecności dyrektora, jego obowiązki w zakresie, w jakim jest to niezbędne dla prawidłowego funkcjonowania GOK wykonuje wyznaczony pracownik.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Spacing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Spacing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Rozdział IV</w:t>
      </w:r>
    </w:p>
    <w:p>
      <w:pPr>
        <w:pStyle w:val="NoSpacing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Główna księgowa</w:t>
      </w:r>
    </w:p>
    <w:p>
      <w:pPr>
        <w:pStyle w:val="NoSpacing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Spacing"/>
        <w:jc w:val="center"/>
        <w:rPr>
          <w:b/>
          <w:b/>
          <w:bCs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§ 13</w:t>
      </w:r>
    </w:p>
    <w:p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Działem Księgowym kieruje Główna Księgowa.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Do zadań Głównej Księgowej należy w szczególności: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1.Prowadzenie rachunkowości Gminnego Ośrodka Kultury w Wyszewie zgodnie z obowiązującymi przepisami i zasadami, polegające na: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- zorganizowaniu, sporządzaniu, przyjmowaniu, obiegu, archiwizowaniu i kontroli dokumentów w sposób zapewniający: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właściwy przebieg operacji gospodarczych,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ochronę mienia będącego w posiadaniu Gminnego Ośrodka Kultury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ustalenie kosztów jednostkowych oraz sprawozdawczości finansowej okresowej i rocznej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bieżącym i prawidłowym prowadzeniu ksiąg rachunkowych oraz sporządzaniu kalkulacji kosztów i sprawozdawczości finansowej w sposób umożliwiający: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terminowe przekazywanie rzetelnych informacji ekonomicznych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ochronę mienia będącego w posiadaniu jednostki,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rozliczanie osób materialnie odpowiedzialnych za powierzone im składniki,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nadzorowanie całokształtem prac z zakresu rachunkowości w Gminnym Ośrodku Kultury w Wyszewie.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2.Prowadzenie gospodarki finansowej zgodnie z obowiązującymi przepisami polegające na: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wykonywaniu dyspozycji środkami pieniężnymi,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zapewnieniu pod względem formalnym prawidłowości umów zawieranych przez Gminny Ośrodek Kultury w Wyszewie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przestrzeganiu zasad rozliczeń pieniężnych i ochrony wartości pieniężnych,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zapewnieniu terminowego ściągania należności i dochodzenia roszczeń spornych oraz spłaty zobowiązań.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3.</w:t>
      </w:r>
      <w:r>
        <w:rPr>
          <w:rFonts w:cs="Times New Roman" w:ascii="Times New Roman" w:hAnsi="Times New Roman"/>
          <w:b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Analiza wykorzystania środków będących w dyspozycji jednostki,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4. Dokonywanie w ramach kontroli wewnętrznej wstępnej legalności dokumentów i operacji gospodarczych stanowiących przedmiot księgowań.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5.Opracowywanie projektów przepisów wewnętrznych wydawanych przez dyrektora dotyczących prowadzenia rachunkowości, a w szczególności: zakładowego planu kont, obiegu dokumentów/ dowodów księgowych/, zasad przeprowadzania i rozliczania inwentaryzacji.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6. Kontrasygnowanie umów, porozumień wywołujących skutki finansowe.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7.Bieżąca kontrola stanu środków pieniężnych oraz czuwanie nad zapewnieniem płynności finansowej i korzystnych źródeł finansowania.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8.Dbałość o terminową wypłatę wynagrodzeń pracowników.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9.Sporządzanie obligatoryjnych sprawozdań finansowych i ich analiza.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10.Czuwanie nad realizacją należności i zobowiązań finansowych Gminnego Ośrodka Kultury w Wyszewie.</w:t>
      </w:r>
    </w:p>
    <w:p>
      <w:pPr>
        <w:pStyle w:val="NoSpacing"/>
        <w:jc w:val="both"/>
        <w:rPr>
          <w:rFonts w:ascii="Times New Roman" w:hAnsi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11. </w:t>
      </w:r>
      <w:r>
        <w:rPr>
          <w:rFonts w:ascii="Times New Roman" w:hAnsi="Times New Roman"/>
          <w:sz w:val="24"/>
          <w:szCs w:val="24"/>
        </w:rPr>
        <w:t>Administrowanie komputerową bazą danych w zakresie wykonywanych czynności finansowych oraz prowadzenie obsługi kadrowej pracowników.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12. Współpraca z zewnętrznymi instytucjami kontrolującymi.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Spacing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Rozdział VI</w:t>
      </w:r>
    </w:p>
    <w:p>
      <w:pPr>
        <w:pStyle w:val="NoSpacing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Samodzielne stanowiska pracy</w:t>
      </w:r>
    </w:p>
    <w:p>
      <w:pPr>
        <w:pStyle w:val="NoSpacing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Spacing"/>
        <w:jc w:val="center"/>
        <w:rPr>
          <w:b/>
          <w:b/>
          <w:bCs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§ 14</w:t>
      </w:r>
    </w:p>
    <w:p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Na samodzielnych stanowiskach pracy podlegającym bezpośrednio Dyrektorowi zatrudnieni są następujący pracownicy: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Spacing"/>
        <w:jc w:val="both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Instruktor świetlicy:</w:t>
      </w:r>
    </w:p>
    <w:p>
      <w:pPr>
        <w:pStyle w:val="NoSpacing"/>
        <w:jc w:val="both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Do zadań instruktora w szczególności należy: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1. Organizowanie całokształtu działalności świetlicy -tworzenie optymalnych warunków  ciekawego spędzania czasu przez dzieci i młodzież.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2. Przygotowywanie zajęć dla dzieci i młodzieży w okresie ferii zimowych i wakacji przy współpracy z Gminną Komisją Rozwiązywania Problemów Alkoholowych  w Manowie, 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Radą Osiedla, Radą Sołecką  i Szkołą Podstawową .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3. Sporządzanie wymaganych planów i sprawozdań.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4. Prowadzenie kroniki w świetlicy jako dokumentacji różnych imprez okolicznościowych, 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5. Współpraca z Radami Sołeckimi, Radami Osiedla, szkołami i przedszkolami oraz z innymi organizacjami działającymi na terenie gminy Manowo w zakresie organizacji wypoczynku dzieci i młodzieży z terenu gminy oraz organizacji imprez okolicznościowych dla mieszkańców gminy. 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6. Propagowanie różnorodnych form pracy z dziećmi, młodzieżą oraz innymi mieszkańcami 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z terenu gminy.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7. Bieżące utrzymywanie porządku w pomieszczeniach świetlicy, korytarzach i łazienkach, z których korzystają dzieci i młodzież w czasie zajęć.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8. Współudział w przygotowaniu imprez kulturalnych organizowanych przez Gminny Ośrodek Kultury w Wyszewie.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Spacing"/>
        <w:jc w:val="both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Palacz c.o.- konserwator:</w:t>
      </w:r>
    </w:p>
    <w:p>
      <w:pPr>
        <w:pStyle w:val="NoSpacing"/>
        <w:jc w:val="both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Do obowiązków palacza c.o. –konserwatora należy: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1. Sprawowanie ogólnego nadzoru nad kotłownią i całością urządzeń c.o. w GOK.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2. Składanie zapotrzebowania na dostawę środków opałowych i rozliczanie się z zużycia opału wg obowiązujących norm.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3. Utrzymywanie porządku w kotłowni, magazynie opałowym, podwórzu oraz ponoszenie osobistej odpowiedzialności za przyjęte urządzenia i sprzęt znajdujący się na wyposażeniu kotłowni.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4. Dokonywanie okresowych przeglądów urządzeń c.o. i sieci wodno-kanalizacyjnej oraz zgłaszanie wszelkich zauważonych uszkodzeń.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5. Wykonywanie prac konserwatorskich i naprawczych wszelkiego rodzaju sprzętu i urządzeń w GOK.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6. Koszenie i grabienie trawników wokół GOK oraz placu rekreacyjnego.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7. Wykonywanie prac malarsko-budowlanych w pomieszczeniach GOK.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8. Pomoc przy organizacji imprez kulturalnych ujętych w planie na dany rok kalendarzowy.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Spacing"/>
        <w:jc w:val="both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Spacing"/>
        <w:jc w:val="both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Pracownik gospodarczy:</w:t>
      </w:r>
    </w:p>
    <w:p>
      <w:pPr>
        <w:pStyle w:val="NoSpacing"/>
        <w:jc w:val="both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Zakres obowiązków: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1. Utrzymywanie w należytej czystości przydzielonych do sprzątania pomieszczeń,          najbliższego otoczenia przed wejściem do budynków oraz pomieszczenia do przechowywania urządzeń i środków przeznaczonych do sprzątania, tj.: </w:t>
        <w:br/>
        <w:t>- zamiatanie, mycie i dezynfekcja podłóg w przydzielonych pomieszczeniach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- wycieranie kurzu w meblach i na meblach, na urządzeniach elektrycznych i sprzęcie komputerowym (z wyłączeniem monitorów), z parapetów i grzejników, 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- usuwanie zabrudzeń z przeszkleń w meblach, gablotach, drzwiach, lamp, 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</w:t>
      </w:r>
      <w:r>
        <w:rPr>
          <w:rFonts w:cs="Times New Roman" w:ascii="Times New Roman" w:hAnsi="Times New Roman"/>
          <w:sz w:val="24"/>
          <w:szCs w:val="24"/>
        </w:rPr>
        <w:t>- mycie, czyszczenie i odkażanie łazienek,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</w:t>
      </w:r>
      <w:r>
        <w:rPr>
          <w:rFonts w:cs="Times New Roman" w:ascii="Times New Roman" w:hAnsi="Times New Roman"/>
          <w:sz w:val="24"/>
          <w:szCs w:val="24"/>
        </w:rPr>
        <w:t xml:space="preserve">- mycie drzwi i ościeżnic oraz okien w pomieszczeniach, co najmniej dwa razy w roku, 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2. Przygotowanie pomieszczeń klubu do wynajęcia  i nadzór nad przebiegiem wynajęcia i oddania pomieszczeń,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3. opróżnianie koszy na śmieci w trakcie sprzątania pomieszczeń do wskazanych 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</w:t>
      </w:r>
      <w:r>
        <w:rPr>
          <w:rFonts w:cs="Times New Roman" w:ascii="Times New Roman" w:hAnsi="Times New Roman"/>
          <w:sz w:val="24"/>
          <w:szCs w:val="24"/>
        </w:rPr>
        <w:t xml:space="preserve">zbiorczych pojemników, 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4. Poszczególne czynności powinny być wykonywane z taka częstotliwością, aby                przydzielone do sprzątania pomieszczenia i teren przed wejściem do budynków, były utrzymane w nienagannym porządku i czystości. 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5. Właściwe i oszczędne używanie powierzonego sprzętu i środków potrzebnych do        utrzymania czystości.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6. Wykonywanie innych zadań  zleconych przez Dyrektora GOK , a nie objętych    niniejszym zakresem.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Spacing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Rozdział VII</w:t>
      </w:r>
    </w:p>
    <w:p>
      <w:pPr>
        <w:pStyle w:val="NoSpacing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Zarządzenia i ogłoszenia</w:t>
      </w:r>
    </w:p>
    <w:p>
      <w:pPr>
        <w:pStyle w:val="NoSpacing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Spacing"/>
        <w:jc w:val="center"/>
        <w:rPr>
          <w:b/>
          <w:b/>
          <w:bCs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§ 15</w:t>
      </w:r>
    </w:p>
    <w:p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Spacing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Dyrektor wydaje zarządzenia i ogłoszenia.</w:t>
      </w:r>
    </w:p>
    <w:p>
      <w:pPr>
        <w:pStyle w:val="NoSpacing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Zarządzenia mają charakter wiążący dla osób zatrudnionych w GOK.</w:t>
      </w:r>
    </w:p>
    <w:p>
      <w:pPr>
        <w:pStyle w:val="NoSpacing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Ogłoszenia mają charakter informacyjny.</w:t>
      </w:r>
    </w:p>
    <w:p>
      <w:pPr>
        <w:pStyle w:val="NoSpacing"/>
        <w:ind w:left="720" w:hanging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Spacing"/>
        <w:jc w:val="center"/>
        <w:rPr>
          <w:b/>
          <w:b/>
          <w:bCs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§ 16</w:t>
      </w:r>
    </w:p>
    <w:p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Spacing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Zarządzenia wydawane są w formie pisemnej i podawane do wiadomości osób zatrudnionych w GOK poprzez ich wywieszanie na tablicy ogłoszeń oraz wyłożenie do wglądu w sekretariacie Dyrektora.</w:t>
      </w:r>
    </w:p>
    <w:p>
      <w:pPr>
        <w:pStyle w:val="NoSpacing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Ogłoszenia wydawane są w formie pisemnej i podawane do wiadomości osób zatrudnionych w GOK w sposób określony w ust. 1, z zastrzeżeniem ust. 3.</w:t>
      </w:r>
    </w:p>
    <w:p>
      <w:pPr>
        <w:pStyle w:val="NoSpacing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Wyjątkowo, jeśli jest to niezbędne dla prawidłowego funkcjonowania GOK, ogłoszenia mogą być wydane w formie ustnej i podane w taki sposób do wiadomości osób zatrudnionych w GOK.</w:t>
      </w:r>
    </w:p>
    <w:p>
      <w:pPr>
        <w:pStyle w:val="NoSpacing"/>
        <w:ind w:left="720" w:hanging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Spacing"/>
        <w:jc w:val="center"/>
        <w:rPr>
          <w:b/>
          <w:b/>
          <w:bCs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§ 17</w:t>
      </w:r>
    </w:p>
    <w:p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Zarządzenia i ogłoszenia wchodzą w życie od następnego dnia po dniu ich ogłoszenia, chyba że w ich treści zaznaczono inny termin.</w:t>
      </w:r>
    </w:p>
    <w:p>
      <w:pPr>
        <w:pStyle w:val="NoSpacing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Spacing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Rozdział VIII</w:t>
      </w:r>
    </w:p>
    <w:p>
      <w:pPr>
        <w:pStyle w:val="NoSpacing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Postanowienia końcowe</w:t>
      </w:r>
    </w:p>
    <w:p>
      <w:pPr>
        <w:pStyle w:val="NoSpacing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Spacing"/>
        <w:jc w:val="center"/>
        <w:rPr>
          <w:b/>
          <w:b/>
          <w:bCs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§ 18</w:t>
      </w:r>
    </w:p>
    <w:p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Spacing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W sprawach nieobjętych postanowieniami regulaminu decyduje Dyrektor GOK.</w:t>
      </w:r>
    </w:p>
    <w:p>
      <w:pPr>
        <w:pStyle w:val="NoSpacing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Zmiany w Regulaminie dokonywane będą w trybie obowiązującym dla jego ustalenia.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Spacing"/>
        <w:jc w:val="left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Spacing"/>
        <w:jc w:val="left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 xml:space="preserve">                                                               </w:t>
      </w:r>
      <w:r>
        <w:rPr>
          <w:rFonts w:cs="Times New Roman" w:ascii="Times New Roman" w:hAnsi="Times New Roman"/>
          <w:b/>
          <w:bCs/>
          <w:sz w:val="24"/>
          <w:szCs w:val="24"/>
        </w:rPr>
        <w:t>Dyrektor Gminnego Ośrodka Kultury w Wyszewie</w:t>
      </w:r>
    </w:p>
    <w:p>
      <w:pPr>
        <w:pStyle w:val="NoSpacing"/>
        <w:jc w:val="left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 xml:space="preserve">                                                                                    </w:t>
      </w:r>
      <w:r>
        <w:rPr>
          <w:rFonts w:cs="Times New Roman" w:ascii="Times New Roman" w:hAnsi="Times New Roman"/>
          <w:b/>
          <w:bCs/>
          <w:sz w:val="24"/>
          <w:szCs w:val="24"/>
        </w:rPr>
        <w:t>(-) Krystyna Lewandowska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Spacing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Spacing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/>
      </w:r>
    </w:p>
    <w:sectPr>
      <w:type w:val="nextPage"/>
      <w:pgSz w:w="11906" w:h="16838"/>
      <w:pgMar w:left="1417" w:right="1417" w:gutter="0" w:header="0" w:top="1417" w:footer="0" w:bottom="141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123056"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NoSpacing">
    <w:name w:val="No Spacing"/>
    <w:uiPriority w:val="1"/>
    <w:qFormat/>
    <w:rsid w:val="00123056"/>
    <w:pPr>
      <w:widowControl/>
      <w:suppressAutoHyphens w:val="true"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Application>LibreOffice/7.2.4.1$Windows_X86_64 LibreOffice_project/27d75539669ac387bb498e35313b970b7fe9c4f9</Application>
  <AppVersion>15.0000</AppVersion>
  <Pages>9</Pages>
  <Words>1797</Words>
  <Characters>11939</Characters>
  <CharactersWithSpaces>14249</CharactersWithSpaces>
  <Paragraphs>175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2021-12-07T17:02:00Z</dcterms:created>
  <dc:creator>Maria</dc:creator>
  <dc:description/>
  <dc:language>pl-PL</dc:language>
  <cp:lastModifiedBy/>
  <dcterms:modified xsi:type="dcterms:W3CDTF">2023-11-08T10:03:30Z</dcterms:modified>
  <cp:revision>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